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CB4842" w14:textId="1B4ED5FC" w:rsidR="00491C39" w:rsidRPr="00C913F6" w:rsidRDefault="00491C39">
      <w:pPr>
        <w:rPr>
          <w:b/>
          <w:bCs/>
        </w:rPr>
      </w:pPr>
      <w:r w:rsidRPr="00C913F6">
        <w:rPr>
          <w:b/>
          <w:bCs/>
        </w:rPr>
        <w:t>Comment re</w:t>
      </w:r>
      <w:r w:rsidR="00C913F6">
        <w:rPr>
          <w:b/>
          <w:bCs/>
        </w:rPr>
        <w:t>:</w:t>
      </w:r>
      <w:r w:rsidRPr="00C913F6">
        <w:rPr>
          <w:b/>
          <w:bCs/>
        </w:rPr>
        <w:t xml:space="preserve"> Cattle </w:t>
      </w:r>
      <w:r w:rsidR="00E50978">
        <w:rPr>
          <w:b/>
          <w:bCs/>
        </w:rPr>
        <w:t xml:space="preserve">Being </w:t>
      </w:r>
      <w:r w:rsidR="00104086">
        <w:rPr>
          <w:b/>
          <w:bCs/>
        </w:rPr>
        <w:t xml:space="preserve">Given Priority </w:t>
      </w:r>
      <w:r w:rsidRPr="00C913F6">
        <w:rPr>
          <w:b/>
          <w:bCs/>
        </w:rPr>
        <w:t>Over Wild Horses</w:t>
      </w:r>
    </w:p>
    <w:p w14:paraId="1EE5F8DB" w14:textId="62B54D44" w:rsidR="00B320E9" w:rsidRDefault="00B90364" w:rsidP="00B320E9">
      <w:r>
        <w:t xml:space="preserve">The 1971 Wild and Free-Roaming Horses and Burros Act under 1332 Definitions states, “range” means the amount of land necessary to sustain an existing herd or herds of wild free-roaming horses and burros, which does not exceed their known territorial limits, and which is devoted principally but not necessarily exclusively to their welfare in keeping with the multiple-use management concept for the public lands”. In short, the Heber Wild Horse Territory is </w:t>
      </w:r>
      <w:r w:rsidR="00E37D6F">
        <w:t xml:space="preserve">“by law” </w:t>
      </w:r>
      <w:r>
        <w:t>to be “</w:t>
      </w:r>
      <w:r w:rsidRPr="00D81C1D">
        <w:rPr>
          <w:b/>
          <w:bCs/>
          <w:i/>
          <w:iCs/>
        </w:rPr>
        <w:t xml:space="preserve">devoted </w:t>
      </w:r>
      <w:r w:rsidR="00204E40">
        <w:rPr>
          <w:b/>
          <w:bCs/>
          <w:i/>
          <w:iCs/>
        </w:rPr>
        <w:t>principally</w:t>
      </w:r>
      <w:r>
        <w:t>” to the welfare of the horses.</w:t>
      </w:r>
      <w:r w:rsidR="00B320E9">
        <w:t xml:space="preserve"> </w:t>
      </w:r>
      <w:r w:rsidR="00B320E9">
        <w:t xml:space="preserve">However, throughout the Draft Heber Wild Horse Territory Management Plan and its associated documents, it is stated and reiterated numerous times that horses will be removed if they are considered to be a determining factor </w:t>
      </w:r>
      <w:r w:rsidR="00E030C5">
        <w:t>in</w:t>
      </w:r>
      <w:r w:rsidR="00B320E9">
        <w:t xml:space="preserve"> any downward trend in the forest.</w:t>
      </w:r>
    </w:p>
    <w:p w14:paraId="61DA9AFB" w14:textId="60621719" w:rsidR="00E37D6F" w:rsidRDefault="0073569E" w:rsidP="0073569E">
      <w:r w:rsidRPr="009D68BD">
        <w:rPr>
          <w:b/>
          <w:bCs/>
          <w:highlight w:val="yellow"/>
        </w:rPr>
        <w:t>In contrast</w:t>
      </w:r>
      <w:r>
        <w:t>, a review of ALL documents associated with the Heber Allotment Management Plan revealed only ONE reference to damage caused by cattle. In that reference, there was NO mention of removing any cattle. The Forest Service says they will merely “explore proper measures or management actions”.</w:t>
      </w:r>
    </w:p>
    <w:p w14:paraId="2E1CFB6A" w14:textId="29FD525B" w:rsidR="00E37D6F" w:rsidRDefault="00E37D6F" w:rsidP="0073569E">
      <w:r>
        <w:t xml:space="preserve">The question remains as to whether there even exists a </w:t>
      </w:r>
      <w:r w:rsidRPr="007868AC">
        <w:rPr>
          <w:b/>
          <w:bCs/>
        </w:rPr>
        <w:t>Black Canyon Allotment Management Plan</w:t>
      </w:r>
      <w:r>
        <w:t xml:space="preserve">. A FOIA request to the Forest Service resulted in nothing found. </w:t>
      </w:r>
    </w:p>
    <w:p w14:paraId="550E9747" w14:textId="70ACFD6D" w:rsidR="0073569E" w:rsidRPr="00E37D6F" w:rsidRDefault="00E37D6F" w:rsidP="0073569E">
      <w:pPr>
        <w:rPr>
          <w:b/>
          <w:bCs/>
        </w:rPr>
      </w:pPr>
      <w:r w:rsidRPr="00E37D6F">
        <w:rPr>
          <w:b/>
          <w:bCs/>
          <w:highlight w:val="yellow"/>
        </w:rPr>
        <w:t>Forest Service is clearly giving cattle priority over horses within the Heber Wild Horse Territory, a violation of the 1971 Wild and Free-Roaming Horses and Burros Act.</w:t>
      </w:r>
      <w:r w:rsidRPr="00E37D6F">
        <w:rPr>
          <w:b/>
          <w:bCs/>
        </w:rPr>
        <w:t xml:space="preserve"> </w:t>
      </w:r>
    </w:p>
    <w:p w14:paraId="20BEDC1A" w14:textId="77777777" w:rsidR="0073569E" w:rsidRDefault="0073569E" w:rsidP="00B320E9"/>
    <w:p w14:paraId="1362748E" w14:textId="4E4B7787" w:rsidR="00CE2FB9" w:rsidRPr="006A6244" w:rsidRDefault="00CE2FB9">
      <w:pPr>
        <w:rPr>
          <w:b/>
          <w:bCs/>
        </w:rPr>
      </w:pPr>
      <w:r w:rsidRPr="006A6244">
        <w:rPr>
          <w:b/>
          <w:bCs/>
          <w:highlight w:val="yellow"/>
        </w:rPr>
        <w:t>Definition of “principally”:</w:t>
      </w:r>
    </w:p>
    <w:p w14:paraId="40355970" w14:textId="7B46164E" w:rsidR="00CE2FB9" w:rsidRDefault="00CE2FB9">
      <w:r>
        <w:rPr>
          <w:noProof/>
        </w:rPr>
        <w:drawing>
          <wp:inline distT="0" distB="0" distL="0" distR="0" wp14:anchorId="01F14F8C" wp14:editId="526B591A">
            <wp:extent cx="5943600" cy="238887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5943600" cy="2388870"/>
                    </a:xfrm>
                    <a:prstGeom prst="rect">
                      <a:avLst/>
                    </a:prstGeom>
                  </pic:spPr>
                </pic:pic>
              </a:graphicData>
            </a:graphic>
          </wp:inline>
        </w:drawing>
      </w:r>
    </w:p>
    <w:p w14:paraId="4AD2A2B3" w14:textId="18D8FE94" w:rsidR="00CE2FB9" w:rsidRDefault="00CE2FB9">
      <w:r>
        <w:t>And…</w:t>
      </w:r>
    </w:p>
    <w:p w14:paraId="57AB2C43" w14:textId="0E30C958" w:rsidR="00CE2FB9" w:rsidRDefault="00CE2FB9">
      <w:r>
        <w:rPr>
          <w:rFonts w:ascii="Arial" w:hAnsi="Arial"/>
          <w:color w:val="111111"/>
          <w:sz w:val="27"/>
          <w:szCs w:val="27"/>
          <w:shd w:val="clear" w:color="auto" w:fill="FFFFFF"/>
        </w:rPr>
        <w:t>Define principally. principally synonyms, principally pronunciation, principally translation, English dictionary definition of principally. adj. 1. </w:t>
      </w:r>
      <w:r>
        <w:rPr>
          <w:rStyle w:val="Strong"/>
          <w:rFonts w:ascii="Arial" w:hAnsi="Arial"/>
          <w:color w:val="111111"/>
          <w:sz w:val="27"/>
          <w:szCs w:val="27"/>
          <w:shd w:val="clear" w:color="auto" w:fill="FFFFFF"/>
        </w:rPr>
        <w:t>First or highest in rank or importance</w:t>
      </w:r>
      <w:r>
        <w:rPr>
          <w:rFonts w:ascii="Arial" w:hAnsi="Arial"/>
          <w:color w:val="111111"/>
          <w:sz w:val="27"/>
          <w:szCs w:val="27"/>
          <w:shd w:val="clear" w:color="auto" w:fill="FFFFFF"/>
        </w:rPr>
        <w:t>. </w:t>
      </w:r>
    </w:p>
    <w:p w14:paraId="42298955" w14:textId="77777777" w:rsidR="00CE2FB9" w:rsidRDefault="00CE2FB9"/>
    <w:p w14:paraId="26B20FA0" w14:textId="77777777" w:rsidR="00B20810" w:rsidRDefault="00B20810"/>
    <w:p w14:paraId="5B137EBF" w14:textId="5795D1F4" w:rsidR="00B20810" w:rsidRPr="000357D5" w:rsidRDefault="0073569E">
      <w:pPr>
        <w:rPr>
          <w:b/>
          <w:bCs/>
        </w:rPr>
      </w:pPr>
      <w:r w:rsidRPr="000357D5">
        <w:rPr>
          <w:b/>
          <w:bCs/>
          <w:highlight w:val="yellow"/>
        </w:rPr>
        <w:lastRenderedPageBreak/>
        <w:t>Here is the one and only reference in the Heber Allotment Management Plan to any action to be taken if livestock grazing contributes to a downward trend:</w:t>
      </w:r>
    </w:p>
    <w:p w14:paraId="33311A7F" w14:textId="198360A3" w:rsidR="00787E0E" w:rsidRDefault="00B85277">
      <w:pPr>
        <w:rPr>
          <w:b/>
          <w:bCs/>
        </w:rPr>
      </w:pPr>
      <w:hyperlink r:id="rId5" w:history="1">
        <w:r>
          <w:rPr>
            <w:rStyle w:val="Hyperlink"/>
          </w:rPr>
          <w:t>TEAMS Specialist Report Template 2013 (usda.gov)</w:t>
        </w:r>
      </w:hyperlink>
      <w:r w:rsidR="00A04071" w:rsidRPr="00A04071">
        <w:rPr>
          <w:b/>
          <w:bCs/>
        </w:rPr>
        <w:t>:</w:t>
      </w:r>
    </w:p>
    <w:p w14:paraId="52532A36" w14:textId="3C8122B9" w:rsidR="00A04071" w:rsidRDefault="00B85277">
      <w:pPr>
        <w:rPr>
          <w:b/>
          <w:bCs/>
        </w:rPr>
      </w:pPr>
      <w:r>
        <w:rPr>
          <w:noProof/>
        </w:rPr>
        <w:drawing>
          <wp:inline distT="0" distB="0" distL="0" distR="0" wp14:anchorId="40A4B026" wp14:editId="7377C0E6">
            <wp:extent cx="5943600" cy="312293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943600" cy="3122930"/>
                    </a:xfrm>
                    <a:prstGeom prst="rect">
                      <a:avLst/>
                    </a:prstGeom>
                  </pic:spPr>
                </pic:pic>
              </a:graphicData>
            </a:graphic>
          </wp:inline>
        </w:drawing>
      </w:r>
    </w:p>
    <w:p w14:paraId="31D09025" w14:textId="53D18D69" w:rsidR="00B90364" w:rsidRDefault="00CF3F01">
      <w:pPr>
        <w:rPr>
          <w:b/>
          <w:bCs/>
        </w:rPr>
      </w:pPr>
      <w:r w:rsidRPr="009471AC">
        <w:rPr>
          <w:b/>
          <w:bCs/>
          <w:highlight w:val="yellow"/>
        </w:rPr>
        <w:t xml:space="preserve">Forest Service refers </w:t>
      </w:r>
      <w:r w:rsidR="008D44A8">
        <w:rPr>
          <w:b/>
          <w:bCs/>
          <w:highlight w:val="yellow"/>
        </w:rPr>
        <w:t xml:space="preserve">to </w:t>
      </w:r>
      <w:r w:rsidRPr="009471AC">
        <w:rPr>
          <w:b/>
          <w:bCs/>
          <w:highlight w:val="yellow"/>
        </w:rPr>
        <w:t>damage caused by livestock grazing:</w:t>
      </w:r>
    </w:p>
    <w:p w14:paraId="06492D8A" w14:textId="0DC19F75" w:rsidR="009471AC" w:rsidRDefault="009471AC">
      <w:pPr>
        <w:rPr>
          <w:b/>
          <w:bCs/>
        </w:rPr>
      </w:pPr>
      <w:hyperlink r:id="rId7" w:history="1">
        <w:r>
          <w:rPr>
            <w:rStyle w:val="Hyperlink"/>
          </w:rPr>
          <w:t>Heber Wild Horse Territory Management Plan Draft Environmental Assessment (usda.gov)</w:t>
        </w:r>
      </w:hyperlink>
    </w:p>
    <w:p w14:paraId="31992B0E" w14:textId="482DF885" w:rsidR="00B90364" w:rsidRDefault="00CF3F01">
      <w:pPr>
        <w:rPr>
          <w:b/>
          <w:bCs/>
        </w:rPr>
      </w:pPr>
      <w:r>
        <w:rPr>
          <w:noProof/>
        </w:rPr>
        <w:drawing>
          <wp:inline distT="0" distB="0" distL="0" distR="0" wp14:anchorId="26A3D2BF" wp14:editId="51DD900B">
            <wp:extent cx="5943600" cy="1519555"/>
            <wp:effectExtent l="0" t="0" r="0" b="444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43600" cy="1519555"/>
                    </a:xfrm>
                    <a:prstGeom prst="rect">
                      <a:avLst/>
                    </a:prstGeom>
                  </pic:spPr>
                </pic:pic>
              </a:graphicData>
            </a:graphic>
          </wp:inline>
        </w:drawing>
      </w:r>
    </w:p>
    <w:p w14:paraId="416C8FB4" w14:textId="77777777" w:rsidR="00B90364" w:rsidRDefault="00B90364">
      <w:pPr>
        <w:rPr>
          <w:b/>
          <w:bCs/>
        </w:rPr>
      </w:pPr>
    </w:p>
    <w:p w14:paraId="1521E8F5" w14:textId="7C96247E" w:rsidR="00B90364" w:rsidRDefault="00B90364">
      <w:pPr>
        <w:rPr>
          <w:b/>
          <w:bCs/>
        </w:rPr>
      </w:pPr>
    </w:p>
    <w:p w14:paraId="2702FDB2" w14:textId="38CB5C52" w:rsidR="00C1123A" w:rsidRDefault="00C1123A">
      <w:pPr>
        <w:rPr>
          <w:b/>
          <w:bCs/>
        </w:rPr>
      </w:pPr>
    </w:p>
    <w:p w14:paraId="6CA19AA4" w14:textId="77777777" w:rsidR="00C1123A" w:rsidRDefault="00C1123A">
      <w:pPr>
        <w:rPr>
          <w:b/>
          <w:bCs/>
        </w:rPr>
      </w:pPr>
    </w:p>
    <w:p w14:paraId="08A1F6C6" w14:textId="77777777" w:rsidR="00B90364" w:rsidRDefault="00B90364">
      <w:pPr>
        <w:rPr>
          <w:b/>
          <w:bCs/>
        </w:rPr>
      </w:pPr>
    </w:p>
    <w:p w14:paraId="6E6E022F" w14:textId="77777777" w:rsidR="00C1123A" w:rsidRDefault="00C1123A"/>
    <w:p w14:paraId="291DBC8A" w14:textId="7B2DC941" w:rsidR="00B90364" w:rsidRPr="002D5E8D" w:rsidRDefault="002D5E8D">
      <w:pPr>
        <w:rPr>
          <w:b/>
          <w:bCs/>
        </w:rPr>
      </w:pPr>
      <w:r w:rsidRPr="002D5E8D">
        <w:rPr>
          <w:b/>
          <w:bCs/>
          <w:highlight w:val="yellow"/>
        </w:rPr>
        <w:lastRenderedPageBreak/>
        <w:t>Below are the n</w:t>
      </w:r>
      <w:r w:rsidR="00C1123A" w:rsidRPr="002D5E8D">
        <w:rPr>
          <w:b/>
          <w:bCs/>
          <w:highlight w:val="yellow"/>
        </w:rPr>
        <w:t xml:space="preserve">umerous references </w:t>
      </w:r>
      <w:r w:rsidR="00052840" w:rsidRPr="002D5E8D">
        <w:rPr>
          <w:b/>
          <w:bCs/>
          <w:highlight w:val="yellow"/>
        </w:rPr>
        <w:t xml:space="preserve">and </w:t>
      </w:r>
      <w:r w:rsidR="00C1123A" w:rsidRPr="002D5E8D">
        <w:rPr>
          <w:b/>
          <w:bCs/>
          <w:highlight w:val="yellow"/>
        </w:rPr>
        <w:t xml:space="preserve">reiterations </w:t>
      </w:r>
      <w:r w:rsidR="00E86DEC" w:rsidRPr="002D5E8D">
        <w:rPr>
          <w:b/>
          <w:bCs/>
          <w:highlight w:val="yellow"/>
        </w:rPr>
        <w:t xml:space="preserve">made </w:t>
      </w:r>
      <w:r w:rsidR="00C1123A" w:rsidRPr="002D5E8D">
        <w:rPr>
          <w:b/>
          <w:bCs/>
          <w:highlight w:val="yellow"/>
        </w:rPr>
        <w:t>within the Draft Heber Wild Horse Territory Management Plan and its associated documents</w:t>
      </w:r>
      <w:r w:rsidR="00052840" w:rsidRPr="002D5E8D">
        <w:rPr>
          <w:b/>
          <w:bCs/>
          <w:highlight w:val="yellow"/>
        </w:rPr>
        <w:t xml:space="preserve"> </w:t>
      </w:r>
      <w:r w:rsidR="00052840" w:rsidRPr="002D5E8D">
        <w:rPr>
          <w:b/>
          <w:bCs/>
          <w:highlight w:val="yellow"/>
        </w:rPr>
        <w:t>to removing horses</w:t>
      </w:r>
      <w:r w:rsidR="00561292">
        <w:rPr>
          <w:b/>
          <w:bCs/>
          <w:highlight w:val="yellow"/>
        </w:rPr>
        <w:t>, with no reference anywhere to removing cattle if they are a contributing factor</w:t>
      </w:r>
      <w:r w:rsidR="00C1123A" w:rsidRPr="002D5E8D">
        <w:rPr>
          <w:b/>
          <w:bCs/>
          <w:highlight w:val="yellow"/>
        </w:rPr>
        <w:t>:</w:t>
      </w:r>
    </w:p>
    <w:p w14:paraId="3696577C" w14:textId="22F4A7C3" w:rsidR="00EE4B96" w:rsidRDefault="00EE4B96">
      <w:hyperlink r:id="rId9" w:history="1">
        <w:r>
          <w:rPr>
            <w:rStyle w:val="Hyperlink"/>
          </w:rPr>
          <w:t>Heber Wild Horse Territory Proposed Appropriate Management Level Determination (usda.gov)</w:t>
        </w:r>
      </w:hyperlink>
    </w:p>
    <w:p w14:paraId="1ED49931" w14:textId="0589CB05" w:rsidR="00EE4B96" w:rsidRDefault="00EE4B96">
      <w:pPr>
        <w:rPr>
          <w:b/>
          <w:bCs/>
        </w:rPr>
      </w:pPr>
      <w:r>
        <w:rPr>
          <w:noProof/>
        </w:rPr>
        <w:drawing>
          <wp:inline distT="0" distB="0" distL="0" distR="0" wp14:anchorId="7C76471C" wp14:editId="675AB265">
            <wp:extent cx="5943600" cy="26289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43600" cy="2628900"/>
                    </a:xfrm>
                    <a:prstGeom prst="rect">
                      <a:avLst/>
                    </a:prstGeom>
                  </pic:spPr>
                </pic:pic>
              </a:graphicData>
            </a:graphic>
          </wp:inline>
        </w:drawing>
      </w:r>
    </w:p>
    <w:p w14:paraId="123E3C7C" w14:textId="0AE8B444" w:rsidR="00EE4B96" w:rsidRDefault="00D131A5">
      <w:hyperlink r:id="rId11" w:history="1">
        <w:r>
          <w:rPr>
            <w:rStyle w:val="Hyperlink"/>
          </w:rPr>
          <w:t>Heber Wild Horse Territory Draft Management Plan (usda.gov)</w:t>
        </w:r>
      </w:hyperlink>
    </w:p>
    <w:p w14:paraId="1C583D8B" w14:textId="6A48CB2F" w:rsidR="00D131A5" w:rsidRDefault="00D131A5">
      <w:pPr>
        <w:rPr>
          <w:b/>
          <w:bCs/>
        </w:rPr>
      </w:pPr>
      <w:r>
        <w:rPr>
          <w:noProof/>
        </w:rPr>
        <w:drawing>
          <wp:inline distT="0" distB="0" distL="0" distR="0" wp14:anchorId="5355A5AA" wp14:editId="33FF756E">
            <wp:extent cx="5943600" cy="185229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43600" cy="1852295"/>
                    </a:xfrm>
                    <a:prstGeom prst="rect">
                      <a:avLst/>
                    </a:prstGeom>
                  </pic:spPr>
                </pic:pic>
              </a:graphicData>
            </a:graphic>
          </wp:inline>
        </w:drawing>
      </w:r>
    </w:p>
    <w:p w14:paraId="05A7BC32" w14:textId="6CDB9113" w:rsidR="00D131A5" w:rsidRDefault="00D131A5">
      <w:pPr>
        <w:rPr>
          <w:b/>
          <w:bCs/>
        </w:rPr>
      </w:pPr>
      <w:r>
        <w:rPr>
          <w:noProof/>
        </w:rPr>
        <w:lastRenderedPageBreak/>
        <w:drawing>
          <wp:inline distT="0" distB="0" distL="0" distR="0" wp14:anchorId="69A5FEA1" wp14:editId="52003419">
            <wp:extent cx="5943600" cy="428942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43600" cy="4289425"/>
                    </a:xfrm>
                    <a:prstGeom prst="rect">
                      <a:avLst/>
                    </a:prstGeom>
                  </pic:spPr>
                </pic:pic>
              </a:graphicData>
            </a:graphic>
          </wp:inline>
        </w:drawing>
      </w:r>
    </w:p>
    <w:p w14:paraId="3E59789E" w14:textId="6EB273AE" w:rsidR="00D131A5" w:rsidRDefault="00D131A5">
      <w:pPr>
        <w:rPr>
          <w:b/>
          <w:bCs/>
        </w:rPr>
      </w:pPr>
      <w:r>
        <w:rPr>
          <w:noProof/>
        </w:rPr>
        <w:lastRenderedPageBreak/>
        <w:drawing>
          <wp:inline distT="0" distB="0" distL="0" distR="0" wp14:anchorId="4785903F" wp14:editId="6AFFB43D">
            <wp:extent cx="5943600" cy="4202430"/>
            <wp:effectExtent l="0" t="0" r="0" b="762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43600" cy="4202430"/>
                    </a:xfrm>
                    <a:prstGeom prst="rect">
                      <a:avLst/>
                    </a:prstGeom>
                  </pic:spPr>
                </pic:pic>
              </a:graphicData>
            </a:graphic>
          </wp:inline>
        </w:drawing>
      </w:r>
    </w:p>
    <w:p w14:paraId="4F0CCD3A" w14:textId="5635FF6A" w:rsidR="00D131A5" w:rsidRDefault="00B55C2E">
      <w:pPr>
        <w:rPr>
          <w:b/>
          <w:bCs/>
        </w:rPr>
      </w:pPr>
      <w:r>
        <w:rPr>
          <w:noProof/>
        </w:rPr>
        <w:drawing>
          <wp:inline distT="0" distB="0" distL="0" distR="0" wp14:anchorId="6C5EE2EF" wp14:editId="2E679118">
            <wp:extent cx="5943600" cy="187198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943600" cy="1871980"/>
                    </a:xfrm>
                    <a:prstGeom prst="rect">
                      <a:avLst/>
                    </a:prstGeom>
                  </pic:spPr>
                </pic:pic>
              </a:graphicData>
            </a:graphic>
          </wp:inline>
        </w:drawing>
      </w:r>
    </w:p>
    <w:p w14:paraId="1B7BE4B8" w14:textId="77777777" w:rsidR="001578E6" w:rsidRDefault="001578E6"/>
    <w:p w14:paraId="1ED77E00" w14:textId="77777777" w:rsidR="001578E6" w:rsidRDefault="001578E6"/>
    <w:p w14:paraId="25C7A97D" w14:textId="77777777" w:rsidR="001578E6" w:rsidRDefault="001578E6"/>
    <w:p w14:paraId="4D44C5C9" w14:textId="77777777" w:rsidR="001578E6" w:rsidRDefault="001578E6"/>
    <w:p w14:paraId="46208D8F" w14:textId="77777777" w:rsidR="001578E6" w:rsidRDefault="001578E6"/>
    <w:p w14:paraId="588E4E85" w14:textId="77777777" w:rsidR="001578E6" w:rsidRDefault="001578E6"/>
    <w:p w14:paraId="1C673CEE" w14:textId="77777777" w:rsidR="001578E6" w:rsidRDefault="001578E6"/>
    <w:p w14:paraId="70945A19" w14:textId="66671A42" w:rsidR="00B55C2E" w:rsidRDefault="00B55C2E">
      <w:hyperlink r:id="rId16" w:history="1">
        <w:r>
          <w:rPr>
            <w:rStyle w:val="Hyperlink"/>
          </w:rPr>
          <w:t>Heber Wild Horse Territory Management Plan Draft Environmental Assessment (usda.gov)</w:t>
        </w:r>
      </w:hyperlink>
    </w:p>
    <w:p w14:paraId="6E7357AA" w14:textId="10104536" w:rsidR="00B55C2E" w:rsidRDefault="00B55C2E">
      <w:pPr>
        <w:rPr>
          <w:b/>
          <w:bCs/>
        </w:rPr>
      </w:pPr>
      <w:r>
        <w:rPr>
          <w:noProof/>
        </w:rPr>
        <w:drawing>
          <wp:inline distT="0" distB="0" distL="0" distR="0" wp14:anchorId="7B877E56" wp14:editId="3522B897">
            <wp:extent cx="5943600" cy="309372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943600" cy="3093720"/>
                    </a:xfrm>
                    <a:prstGeom prst="rect">
                      <a:avLst/>
                    </a:prstGeom>
                  </pic:spPr>
                </pic:pic>
              </a:graphicData>
            </a:graphic>
          </wp:inline>
        </w:drawing>
      </w:r>
    </w:p>
    <w:p w14:paraId="5B3BDF9D" w14:textId="7C82152A" w:rsidR="00B55C2E" w:rsidRDefault="00B55C2E">
      <w:pPr>
        <w:rPr>
          <w:b/>
          <w:bCs/>
        </w:rPr>
      </w:pPr>
      <w:r>
        <w:rPr>
          <w:noProof/>
        </w:rPr>
        <w:drawing>
          <wp:inline distT="0" distB="0" distL="0" distR="0" wp14:anchorId="796FBDCB" wp14:editId="4DC43DC2">
            <wp:extent cx="5943600" cy="12414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943600" cy="1241425"/>
                    </a:xfrm>
                    <a:prstGeom prst="rect">
                      <a:avLst/>
                    </a:prstGeom>
                  </pic:spPr>
                </pic:pic>
              </a:graphicData>
            </a:graphic>
          </wp:inline>
        </w:drawing>
      </w:r>
    </w:p>
    <w:p w14:paraId="2572D65C" w14:textId="2B22BFAD" w:rsidR="00B55C2E" w:rsidRDefault="009C6446">
      <w:pPr>
        <w:rPr>
          <w:b/>
          <w:bCs/>
        </w:rPr>
      </w:pPr>
      <w:r>
        <w:rPr>
          <w:noProof/>
        </w:rPr>
        <w:lastRenderedPageBreak/>
        <w:drawing>
          <wp:inline distT="0" distB="0" distL="0" distR="0" wp14:anchorId="1739B5B1" wp14:editId="75F74BC5">
            <wp:extent cx="5943600" cy="39439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943600" cy="3943985"/>
                    </a:xfrm>
                    <a:prstGeom prst="rect">
                      <a:avLst/>
                    </a:prstGeom>
                  </pic:spPr>
                </pic:pic>
              </a:graphicData>
            </a:graphic>
          </wp:inline>
        </w:drawing>
      </w:r>
    </w:p>
    <w:p w14:paraId="6F20141B" w14:textId="4B5F0F7B" w:rsidR="009C6446" w:rsidRDefault="008E7B12">
      <w:pPr>
        <w:rPr>
          <w:b/>
          <w:bCs/>
        </w:rPr>
      </w:pPr>
      <w:r>
        <w:rPr>
          <w:noProof/>
        </w:rPr>
        <w:drawing>
          <wp:inline distT="0" distB="0" distL="0" distR="0" wp14:anchorId="4B0626C5" wp14:editId="584E3549">
            <wp:extent cx="5943600" cy="3801110"/>
            <wp:effectExtent l="0" t="0" r="0" b="889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943600" cy="3801110"/>
                    </a:xfrm>
                    <a:prstGeom prst="rect">
                      <a:avLst/>
                    </a:prstGeom>
                  </pic:spPr>
                </pic:pic>
              </a:graphicData>
            </a:graphic>
          </wp:inline>
        </w:drawing>
      </w:r>
    </w:p>
    <w:p w14:paraId="18E1B2FC" w14:textId="437EFDF9" w:rsidR="008E7B12" w:rsidRDefault="008E7B12">
      <w:pPr>
        <w:rPr>
          <w:b/>
          <w:bCs/>
        </w:rPr>
      </w:pPr>
      <w:r>
        <w:rPr>
          <w:noProof/>
        </w:rPr>
        <w:lastRenderedPageBreak/>
        <w:drawing>
          <wp:inline distT="0" distB="0" distL="0" distR="0" wp14:anchorId="79154467" wp14:editId="5962EF31">
            <wp:extent cx="5943600" cy="2492375"/>
            <wp:effectExtent l="0" t="0" r="0" b="317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943600" cy="2492375"/>
                    </a:xfrm>
                    <a:prstGeom prst="rect">
                      <a:avLst/>
                    </a:prstGeom>
                  </pic:spPr>
                </pic:pic>
              </a:graphicData>
            </a:graphic>
          </wp:inline>
        </w:drawing>
      </w:r>
    </w:p>
    <w:p w14:paraId="79E204C2" w14:textId="2EAE4796" w:rsidR="008E7B12" w:rsidRDefault="008E7B12">
      <w:hyperlink r:id="rId22" w:history="1">
        <w:r>
          <w:rPr>
            <w:rStyle w:val="Hyperlink"/>
          </w:rPr>
          <w:t>Heber Wild Horse Territory Management Plan, Botany Biological Evaluation (usda.gov)</w:t>
        </w:r>
      </w:hyperlink>
    </w:p>
    <w:p w14:paraId="6EFD00AF" w14:textId="7EF95210" w:rsidR="008E7B12" w:rsidRDefault="008E7B12">
      <w:pPr>
        <w:rPr>
          <w:b/>
          <w:bCs/>
        </w:rPr>
      </w:pPr>
      <w:r>
        <w:rPr>
          <w:noProof/>
        </w:rPr>
        <w:drawing>
          <wp:inline distT="0" distB="0" distL="0" distR="0" wp14:anchorId="4DAF0A47" wp14:editId="3B1F35EE">
            <wp:extent cx="5943600" cy="1328420"/>
            <wp:effectExtent l="0" t="0" r="0" b="508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5943600" cy="1328420"/>
                    </a:xfrm>
                    <a:prstGeom prst="rect">
                      <a:avLst/>
                    </a:prstGeom>
                  </pic:spPr>
                </pic:pic>
              </a:graphicData>
            </a:graphic>
          </wp:inline>
        </w:drawing>
      </w:r>
    </w:p>
    <w:p w14:paraId="3DCE2873" w14:textId="77777777" w:rsidR="00F95761" w:rsidRDefault="00F95761">
      <w:pPr>
        <w:rPr>
          <w:b/>
          <w:bCs/>
        </w:rPr>
      </w:pPr>
    </w:p>
    <w:sectPr w:rsidR="00F9576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1C39"/>
    <w:rsid w:val="00012E73"/>
    <w:rsid w:val="000357D5"/>
    <w:rsid w:val="00052840"/>
    <w:rsid w:val="00104086"/>
    <w:rsid w:val="00133915"/>
    <w:rsid w:val="001578E6"/>
    <w:rsid w:val="00204E40"/>
    <w:rsid w:val="002D5E8D"/>
    <w:rsid w:val="002F71B8"/>
    <w:rsid w:val="003101FC"/>
    <w:rsid w:val="00384F92"/>
    <w:rsid w:val="00491C39"/>
    <w:rsid w:val="004A0DFD"/>
    <w:rsid w:val="00561292"/>
    <w:rsid w:val="005A25BD"/>
    <w:rsid w:val="006A6244"/>
    <w:rsid w:val="0073569E"/>
    <w:rsid w:val="007868AC"/>
    <w:rsid w:val="00787E0E"/>
    <w:rsid w:val="008A77F3"/>
    <w:rsid w:val="008B3BA9"/>
    <w:rsid w:val="008D44A8"/>
    <w:rsid w:val="008E7B12"/>
    <w:rsid w:val="00916330"/>
    <w:rsid w:val="009471AC"/>
    <w:rsid w:val="009C6446"/>
    <w:rsid w:val="009D09DC"/>
    <w:rsid w:val="009D68BD"/>
    <w:rsid w:val="00A04071"/>
    <w:rsid w:val="00A517B6"/>
    <w:rsid w:val="00A9358C"/>
    <w:rsid w:val="00AD6468"/>
    <w:rsid w:val="00B13330"/>
    <w:rsid w:val="00B20810"/>
    <w:rsid w:val="00B320E9"/>
    <w:rsid w:val="00B55C2E"/>
    <w:rsid w:val="00B85277"/>
    <w:rsid w:val="00B90364"/>
    <w:rsid w:val="00BA0725"/>
    <w:rsid w:val="00C01270"/>
    <w:rsid w:val="00C03B93"/>
    <w:rsid w:val="00C1123A"/>
    <w:rsid w:val="00C333E9"/>
    <w:rsid w:val="00C538DE"/>
    <w:rsid w:val="00C913F6"/>
    <w:rsid w:val="00CC7540"/>
    <w:rsid w:val="00CE2FB9"/>
    <w:rsid w:val="00CE5E9A"/>
    <w:rsid w:val="00CF3F01"/>
    <w:rsid w:val="00D131A5"/>
    <w:rsid w:val="00D53119"/>
    <w:rsid w:val="00D81C1D"/>
    <w:rsid w:val="00DC0D62"/>
    <w:rsid w:val="00E030C5"/>
    <w:rsid w:val="00E2315B"/>
    <w:rsid w:val="00E2635E"/>
    <w:rsid w:val="00E37D6F"/>
    <w:rsid w:val="00E50978"/>
    <w:rsid w:val="00E86DEC"/>
    <w:rsid w:val="00EE4B96"/>
    <w:rsid w:val="00F26A0D"/>
    <w:rsid w:val="00F562A1"/>
    <w:rsid w:val="00F95761"/>
    <w:rsid w:val="00FB32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0FA24E"/>
  <w15:chartTrackingRefBased/>
  <w15:docId w15:val="{E9641371-946B-4DD0-8AA8-A67986199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B85277"/>
    <w:rPr>
      <w:color w:val="0000FF"/>
      <w:u w:val="single"/>
    </w:rPr>
  </w:style>
  <w:style w:type="character" w:styleId="Strong">
    <w:name w:val="Strong"/>
    <w:basedOn w:val="DefaultParagraphFont"/>
    <w:uiPriority w:val="22"/>
    <w:qFormat/>
    <w:rsid w:val="00CE2FB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6.png"/><Relationship Id="rId18" Type="http://schemas.openxmlformats.org/officeDocument/2006/relationships/image" Target="media/image10.png"/><Relationship Id="rId3" Type="http://schemas.openxmlformats.org/officeDocument/2006/relationships/webSettings" Target="webSettings.xml"/><Relationship Id="rId21" Type="http://schemas.openxmlformats.org/officeDocument/2006/relationships/image" Target="media/image13.png"/><Relationship Id="rId7" Type="http://schemas.openxmlformats.org/officeDocument/2006/relationships/hyperlink" Target="https://www.fs.usda.gov/nfs/11558/www/nepa/33054_FSPLT3_5600896.pdf" TargetMode="External"/><Relationship Id="rId12" Type="http://schemas.openxmlformats.org/officeDocument/2006/relationships/image" Target="media/image5.png"/><Relationship Id="rId17" Type="http://schemas.openxmlformats.org/officeDocument/2006/relationships/image" Target="media/image9.png"/><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https://www.fs.usda.gov/nfs/11558/www/nepa/33054_FSPLT3_5600896.pdf" TargetMode="External"/><Relationship Id="rId20" Type="http://schemas.openxmlformats.org/officeDocument/2006/relationships/image" Target="media/image12.png"/><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hyperlink" Target="https://www.fs.usda.gov/nfs/11558/www/nepa/33054_FSPLT3_5600895.pdf" TargetMode="External"/><Relationship Id="rId24" Type="http://schemas.openxmlformats.org/officeDocument/2006/relationships/fontTable" Target="fontTable.xml"/><Relationship Id="rId5" Type="http://schemas.openxmlformats.org/officeDocument/2006/relationships/hyperlink" Target="https://www.fs.usda.gov/nfs/11558/www/nepa/97734_FSPLT3_5331582.pdf" TargetMode="External"/><Relationship Id="rId15" Type="http://schemas.openxmlformats.org/officeDocument/2006/relationships/image" Target="media/image8.png"/><Relationship Id="rId23" Type="http://schemas.openxmlformats.org/officeDocument/2006/relationships/image" Target="media/image14.png"/><Relationship Id="rId10" Type="http://schemas.openxmlformats.org/officeDocument/2006/relationships/image" Target="media/image4.png"/><Relationship Id="rId19" Type="http://schemas.openxmlformats.org/officeDocument/2006/relationships/image" Target="media/image11.png"/><Relationship Id="rId4" Type="http://schemas.openxmlformats.org/officeDocument/2006/relationships/image" Target="media/image1.png"/><Relationship Id="rId9" Type="http://schemas.openxmlformats.org/officeDocument/2006/relationships/hyperlink" Target="https://www.fs.usda.gov/nfs/11558/www/nepa/33054_FSPLT3_5599178.pdf" TargetMode="External"/><Relationship Id="rId14" Type="http://schemas.openxmlformats.org/officeDocument/2006/relationships/image" Target="media/image7.png"/><Relationship Id="rId22" Type="http://schemas.openxmlformats.org/officeDocument/2006/relationships/hyperlink" Target="https://www.fs.usda.gov/nfs/11558/www/nepa/33054_FSPLT3_5599187.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191</TotalTime>
  <Pages>8</Pages>
  <Words>471</Words>
  <Characters>2691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Betty Nixon</dc:creator>
  <cp:keywords/>
  <dc:description/>
  <cp:lastModifiedBy>Betty Nixon</cp:lastModifiedBy>
  <cp:revision>68</cp:revision>
  <dcterms:created xsi:type="dcterms:W3CDTF">2021-04-04T15:26:00Z</dcterms:created>
  <dcterms:modified xsi:type="dcterms:W3CDTF">2021-04-04T18:37:00Z</dcterms:modified>
</cp:coreProperties>
</file>